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C57" w:rsidRDefault="005C6C57">
      <w:pPr>
        <w:spacing w:line="480" w:lineRule="auto"/>
        <w:jc w:val="center"/>
        <w:rPr>
          <w:b/>
          <w:bCs/>
          <w:sz w:val="36"/>
        </w:rPr>
      </w:pPr>
      <w:bookmarkStart w:id="0" w:name="_GoBack"/>
      <w:bookmarkEnd w:id="0"/>
    </w:p>
    <w:tbl>
      <w:tblPr>
        <w:tblStyle w:val="a7"/>
        <w:tblW w:w="8931" w:type="dxa"/>
        <w:tblInd w:w="-284" w:type="dxa"/>
        <w:tblLook w:val="04A0" w:firstRow="1" w:lastRow="0" w:firstColumn="1" w:lastColumn="0" w:noHBand="0" w:noVBand="1"/>
      </w:tblPr>
      <w:tblGrid>
        <w:gridCol w:w="1555"/>
        <w:gridCol w:w="2552"/>
        <w:gridCol w:w="2268"/>
        <w:gridCol w:w="2556"/>
      </w:tblGrid>
      <w:tr w:rsidR="005C6C57" w:rsidTr="00EC35D7">
        <w:trPr>
          <w:trHeight w:val="558"/>
        </w:trPr>
        <w:tc>
          <w:tcPr>
            <w:tcW w:w="8931" w:type="dxa"/>
            <w:gridSpan w:val="4"/>
            <w:tcBorders>
              <w:top w:val="nil"/>
              <w:left w:val="nil"/>
              <w:bottom w:val="single" w:sz="4" w:space="0" w:color="auto"/>
              <w:right w:val="nil"/>
            </w:tcBorders>
          </w:tcPr>
          <w:p w:rsidR="005C6C57" w:rsidRDefault="00127F2C">
            <w:pPr>
              <w:spacing w:line="480" w:lineRule="auto"/>
              <w:jc w:val="center"/>
              <w:rPr>
                <w:b/>
                <w:bCs/>
                <w:sz w:val="36"/>
              </w:rPr>
            </w:pPr>
            <w:r>
              <w:rPr>
                <w:rFonts w:hint="eastAsia"/>
                <w:b/>
                <w:bCs/>
                <w:sz w:val="36"/>
              </w:rPr>
              <w:t>图书馆展览场地使用申请表</w:t>
            </w:r>
          </w:p>
        </w:tc>
      </w:tr>
      <w:tr w:rsidR="005C6C57" w:rsidTr="00EC35D7">
        <w:trPr>
          <w:trHeight w:val="1054"/>
        </w:trPr>
        <w:tc>
          <w:tcPr>
            <w:tcW w:w="1555" w:type="dxa"/>
            <w:tcBorders>
              <w:top w:val="single" w:sz="4" w:space="0" w:color="auto"/>
            </w:tcBorders>
          </w:tcPr>
          <w:p w:rsidR="005C6C57" w:rsidRDefault="00127F2C">
            <w:pPr>
              <w:jc w:val="center"/>
              <w:rPr>
                <w:rFonts w:ascii="仿宋" w:eastAsia="仿宋" w:hAnsi="仿宋"/>
                <w:sz w:val="28"/>
                <w:szCs w:val="28"/>
              </w:rPr>
            </w:pPr>
            <w:r>
              <w:rPr>
                <w:rFonts w:ascii="仿宋" w:eastAsia="仿宋" w:hAnsi="仿宋" w:hint="eastAsia"/>
                <w:sz w:val="28"/>
                <w:szCs w:val="28"/>
              </w:rPr>
              <w:t>申请方</w:t>
            </w:r>
          </w:p>
          <w:p w:rsidR="005C6C57" w:rsidRDefault="00127F2C">
            <w:pPr>
              <w:jc w:val="center"/>
              <w:rPr>
                <w:rFonts w:ascii="仿宋" w:eastAsia="仿宋" w:hAnsi="仿宋"/>
                <w:sz w:val="28"/>
                <w:szCs w:val="28"/>
              </w:rPr>
            </w:pPr>
            <w:r>
              <w:rPr>
                <w:rFonts w:ascii="仿宋" w:eastAsia="仿宋" w:hAnsi="仿宋" w:hint="eastAsia"/>
                <w:sz w:val="28"/>
                <w:szCs w:val="28"/>
              </w:rPr>
              <w:t>（院系/部门）</w:t>
            </w:r>
          </w:p>
        </w:tc>
        <w:tc>
          <w:tcPr>
            <w:tcW w:w="2552" w:type="dxa"/>
            <w:tcBorders>
              <w:top w:val="single" w:sz="4" w:space="0" w:color="auto"/>
            </w:tcBorders>
          </w:tcPr>
          <w:p w:rsidR="005C6C57" w:rsidRDefault="005C6C57">
            <w:pPr>
              <w:rPr>
                <w:rFonts w:ascii="仿宋" w:eastAsia="仿宋" w:hAnsi="仿宋"/>
                <w:sz w:val="28"/>
                <w:szCs w:val="28"/>
              </w:rPr>
            </w:pPr>
          </w:p>
        </w:tc>
        <w:tc>
          <w:tcPr>
            <w:tcW w:w="2268" w:type="dxa"/>
            <w:tcBorders>
              <w:top w:val="single" w:sz="4" w:space="0" w:color="auto"/>
            </w:tcBorders>
          </w:tcPr>
          <w:p w:rsidR="005C6C57" w:rsidRDefault="00127F2C">
            <w:pPr>
              <w:jc w:val="center"/>
              <w:rPr>
                <w:rFonts w:ascii="仿宋" w:eastAsia="仿宋" w:hAnsi="仿宋"/>
                <w:sz w:val="28"/>
                <w:szCs w:val="28"/>
              </w:rPr>
            </w:pPr>
            <w:r>
              <w:rPr>
                <w:rFonts w:ascii="仿宋" w:eastAsia="仿宋" w:hAnsi="仿宋" w:hint="eastAsia"/>
                <w:sz w:val="28"/>
                <w:szCs w:val="28"/>
              </w:rPr>
              <w:t>申请人</w:t>
            </w:r>
          </w:p>
        </w:tc>
        <w:tc>
          <w:tcPr>
            <w:tcW w:w="2556" w:type="dxa"/>
            <w:tcBorders>
              <w:top w:val="single" w:sz="4" w:space="0" w:color="auto"/>
            </w:tcBorders>
          </w:tcPr>
          <w:p w:rsidR="005C6C57" w:rsidRDefault="005C6C57">
            <w:pPr>
              <w:rPr>
                <w:rFonts w:ascii="仿宋" w:eastAsia="仿宋" w:hAnsi="仿宋"/>
                <w:sz w:val="28"/>
                <w:szCs w:val="28"/>
              </w:rPr>
            </w:pPr>
          </w:p>
        </w:tc>
      </w:tr>
      <w:tr w:rsidR="005C6C57" w:rsidTr="00EC35D7">
        <w:trPr>
          <w:trHeight w:val="1653"/>
        </w:trPr>
        <w:tc>
          <w:tcPr>
            <w:tcW w:w="1555" w:type="dxa"/>
          </w:tcPr>
          <w:p w:rsidR="005C6C57" w:rsidRDefault="00127F2C">
            <w:pPr>
              <w:jc w:val="center"/>
              <w:rPr>
                <w:rFonts w:ascii="仿宋" w:eastAsia="仿宋" w:hAnsi="仿宋"/>
                <w:sz w:val="28"/>
                <w:szCs w:val="28"/>
              </w:rPr>
            </w:pPr>
            <w:r>
              <w:rPr>
                <w:rFonts w:ascii="仿宋" w:eastAsia="仿宋" w:hAnsi="仿宋" w:hint="eastAsia"/>
                <w:sz w:val="28"/>
                <w:szCs w:val="28"/>
              </w:rPr>
              <w:t>主办院系/部门意见</w:t>
            </w:r>
          </w:p>
        </w:tc>
        <w:tc>
          <w:tcPr>
            <w:tcW w:w="2552" w:type="dxa"/>
          </w:tcPr>
          <w:p w:rsidR="005C6C57" w:rsidRDefault="00127F2C">
            <w:pPr>
              <w:jc w:val="right"/>
              <w:rPr>
                <w:rFonts w:ascii="仿宋" w:eastAsia="仿宋" w:hAnsi="仿宋"/>
                <w:sz w:val="28"/>
                <w:szCs w:val="28"/>
              </w:rPr>
            </w:pPr>
            <w:r>
              <w:rPr>
                <w:rFonts w:ascii="仿宋" w:eastAsia="仿宋" w:hAnsi="仿宋" w:hint="eastAsia"/>
                <w:color w:val="AEAAAA" w:themeColor="background2" w:themeShade="BF"/>
                <w:sz w:val="28"/>
                <w:szCs w:val="28"/>
              </w:rPr>
              <w:t>（院系/部门主要负责人签字 盖单位公章）</w:t>
            </w:r>
          </w:p>
        </w:tc>
        <w:tc>
          <w:tcPr>
            <w:tcW w:w="2268" w:type="dxa"/>
          </w:tcPr>
          <w:p w:rsidR="005C6C57" w:rsidRDefault="00127F2C">
            <w:pPr>
              <w:jc w:val="center"/>
              <w:rPr>
                <w:rFonts w:ascii="仿宋" w:eastAsia="仿宋" w:hAnsi="仿宋"/>
                <w:sz w:val="28"/>
                <w:szCs w:val="28"/>
              </w:rPr>
            </w:pPr>
            <w:r>
              <w:rPr>
                <w:rFonts w:ascii="仿宋" w:eastAsia="仿宋" w:hAnsi="仿宋" w:hint="eastAsia"/>
                <w:sz w:val="28"/>
                <w:szCs w:val="28"/>
              </w:rPr>
              <w:t>申请人联系电话</w:t>
            </w:r>
          </w:p>
        </w:tc>
        <w:tc>
          <w:tcPr>
            <w:tcW w:w="2556" w:type="dxa"/>
          </w:tcPr>
          <w:p w:rsidR="005C6C57" w:rsidRDefault="005C6C57">
            <w:pPr>
              <w:rPr>
                <w:rFonts w:ascii="仿宋" w:eastAsia="仿宋" w:hAnsi="仿宋"/>
                <w:sz w:val="28"/>
                <w:szCs w:val="28"/>
              </w:rPr>
            </w:pPr>
          </w:p>
        </w:tc>
      </w:tr>
      <w:tr w:rsidR="005C6C57" w:rsidTr="00EC35D7">
        <w:tc>
          <w:tcPr>
            <w:tcW w:w="1555" w:type="dxa"/>
          </w:tcPr>
          <w:p w:rsidR="005C6C57" w:rsidRDefault="00127F2C">
            <w:pPr>
              <w:jc w:val="center"/>
              <w:rPr>
                <w:rFonts w:ascii="仿宋" w:eastAsia="仿宋" w:hAnsi="仿宋"/>
                <w:sz w:val="28"/>
                <w:szCs w:val="28"/>
              </w:rPr>
            </w:pPr>
            <w:r>
              <w:rPr>
                <w:rFonts w:ascii="仿宋" w:eastAsia="仿宋" w:hAnsi="仿宋" w:hint="eastAsia"/>
                <w:sz w:val="28"/>
                <w:szCs w:val="28"/>
              </w:rPr>
              <w:t>场地使用日期</w:t>
            </w:r>
          </w:p>
        </w:tc>
        <w:tc>
          <w:tcPr>
            <w:tcW w:w="2552" w:type="dxa"/>
          </w:tcPr>
          <w:p w:rsidR="005C6C57" w:rsidRDefault="005C6C57">
            <w:pPr>
              <w:jc w:val="center"/>
              <w:rPr>
                <w:rFonts w:ascii="仿宋" w:eastAsia="仿宋" w:hAnsi="仿宋"/>
                <w:sz w:val="28"/>
                <w:szCs w:val="28"/>
              </w:rPr>
            </w:pPr>
          </w:p>
        </w:tc>
        <w:tc>
          <w:tcPr>
            <w:tcW w:w="2268" w:type="dxa"/>
          </w:tcPr>
          <w:p w:rsidR="005C6C57" w:rsidRDefault="00127F2C">
            <w:pPr>
              <w:jc w:val="center"/>
              <w:rPr>
                <w:rFonts w:ascii="仿宋" w:eastAsia="仿宋" w:hAnsi="仿宋"/>
                <w:sz w:val="28"/>
                <w:szCs w:val="28"/>
              </w:rPr>
            </w:pPr>
            <w:r>
              <w:rPr>
                <w:rFonts w:ascii="仿宋" w:eastAsia="仿宋" w:hAnsi="仿宋" w:hint="eastAsia"/>
                <w:sz w:val="28"/>
                <w:szCs w:val="28"/>
              </w:rPr>
              <w:t>使用时间段</w:t>
            </w:r>
          </w:p>
        </w:tc>
        <w:tc>
          <w:tcPr>
            <w:tcW w:w="2556" w:type="dxa"/>
          </w:tcPr>
          <w:p w:rsidR="005C6C57" w:rsidRDefault="005C6C57">
            <w:pPr>
              <w:rPr>
                <w:rFonts w:ascii="仿宋" w:eastAsia="仿宋" w:hAnsi="仿宋"/>
                <w:sz w:val="28"/>
                <w:szCs w:val="28"/>
              </w:rPr>
            </w:pPr>
          </w:p>
        </w:tc>
      </w:tr>
      <w:tr w:rsidR="005C6C57" w:rsidTr="00EC35D7">
        <w:tc>
          <w:tcPr>
            <w:tcW w:w="1555" w:type="dxa"/>
          </w:tcPr>
          <w:p w:rsidR="005C6C57" w:rsidRDefault="00127F2C">
            <w:pPr>
              <w:jc w:val="center"/>
              <w:rPr>
                <w:rFonts w:ascii="仿宋" w:eastAsia="仿宋" w:hAnsi="仿宋"/>
                <w:sz w:val="28"/>
                <w:szCs w:val="28"/>
              </w:rPr>
            </w:pPr>
            <w:r>
              <w:rPr>
                <w:rFonts w:ascii="仿宋" w:eastAsia="仿宋" w:hAnsi="仿宋" w:hint="eastAsia"/>
                <w:sz w:val="28"/>
                <w:szCs w:val="28"/>
              </w:rPr>
              <w:t>展览/活动主题名称</w:t>
            </w:r>
          </w:p>
        </w:tc>
        <w:tc>
          <w:tcPr>
            <w:tcW w:w="2552" w:type="dxa"/>
          </w:tcPr>
          <w:p w:rsidR="005C6C57" w:rsidRDefault="005C6C57">
            <w:pPr>
              <w:rPr>
                <w:rFonts w:ascii="仿宋" w:eastAsia="仿宋" w:hAnsi="仿宋"/>
                <w:sz w:val="28"/>
                <w:szCs w:val="28"/>
              </w:rPr>
            </w:pPr>
          </w:p>
        </w:tc>
        <w:tc>
          <w:tcPr>
            <w:tcW w:w="2268" w:type="dxa"/>
          </w:tcPr>
          <w:p w:rsidR="005C6C57" w:rsidRDefault="00127F2C">
            <w:pPr>
              <w:jc w:val="center"/>
              <w:rPr>
                <w:rFonts w:ascii="仿宋" w:eastAsia="仿宋" w:hAnsi="仿宋"/>
                <w:sz w:val="28"/>
                <w:szCs w:val="28"/>
              </w:rPr>
            </w:pPr>
            <w:r>
              <w:rPr>
                <w:rFonts w:ascii="仿宋" w:eastAsia="仿宋" w:hAnsi="仿宋" w:hint="eastAsia"/>
                <w:sz w:val="28"/>
                <w:szCs w:val="28"/>
              </w:rPr>
              <w:t>展览/活动地点/人数</w:t>
            </w:r>
          </w:p>
        </w:tc>
        <w:tc>
          <w:tcPr>
            <w:tcW w:w="2556" w:type="dxa"/>
          </w:tcPr>
          <w:p w:rsidR="005C6C57" w:rsidRDefault="005C6C57">
            <w:pPr>
              <w:rPr>
                <w:rFonts w:ascii="仿宋" w:eastAsia="仿宋" w:hAnsi="仿宋"/>
                <w:sz w:val="28"/>
                <w:szCs w:val="28"/>
              </w:rPr>
            </w:pPr>
          </w:p>
        </w:tc>
      </w:tr>
      <w:tr w:rsidR="005C6C57" w:rsidTr="00EC35D7">
        <w:tc>
          <w:tcPr>
            <w:tcW w:w="8931" w:type="dxa"/>
            <w:gridSpan w:val="4"/>
          </w:tcPr>
          <w:p w:rsidR="005C6C57" w:rsidRDefault="00127F2C">
            <w:pPr>
              <w:rPr>
                <w:rFonts w:ascii="仿宋" w:eastAsia="仿宋" w:hAnsi="仿宋"/>
                <w:color w:val="AEAAAA" w:themeColor="background2" w:themeShade="BF"/>
                <w:sz w:val="28"/>
                <w:szCs w:val="28"/>
              </w:rPr>
            </w:pPr>
            <w:r>
              <w:rPr>
                <w:rFonts w:ascii="仿宋" w:eastAsia="仿宋" w:hAnsi="仿宋" w:hint="eastAsia"/>
                <w:sz w:val="28"/>
                <w:szCs w:val="28"/>
              </w:rPr>
              <w:t>展览/活动说明</w:t>
            </w:r>
            <w:r>
              <w:rPr>
                <w:rFonts w:ascii="仿宋" w:eastAsia="仿宋" w:hAnsi="仿宋" w:hint="eastAsia"/>
                <w:color w:val="AEAAAA" w:themeColor="background2" w:themeShade="BF"/>
                <w:sz w:val="28"/>
                <w:szCs w:val="28"/>
              </w:rPr>
              <w:t>（包括：展览/活动主要内容、活动议程和参与人，有无校外嘉宾参与）</w:t>
            </w:r>
          </w:p>
          <w:p w:rsidR="005C6C57" w:rsidRDefault="005C6C57">
            <w:pPr>
              <w:rPr>
                <w:rFonts w:ascii="仿宋" w:eastAsia="仿宋" w:hAnsi="仿宋"/>
                <w:sz w:val="28"/>
                <w:szCs w:val="28"/>
              </w:rPr>
            </w:pPr>
          </w:p>
          <w:p w:rsidR="005C6C57" w:rsidRDefault="005C6C57">
            <w:pPr>
              <w:rPr>
                <w:rFonts w:ascii="仿宋" w:eastAsia="仿宋" w:hAnsi="仿宋"/>
                <w:sz w:val="28"/>
                <w:szCs w:val="28"/>
              </w:rPr>
            </w:pPr>
          </w:p>
        </w:tc>
      </w:tr>
      <w:tr w:rsidR="005C6C57" w:rsidTr="00EC35D7">
        <w:tc>
          <w:tcPr>
            <w:tcW w:w="8931" w:type="dxa"/>
            <w:gridSpan w:val="4"/>
          </w:tcPr>
          <w:p w:rsidR="005C6C57" w:rsidRDefault="00127F2C">
            <w:pPr>
              <w:spacing w:line="320" w:lineRule="exact"/>
              <w:rPr>
                <w:rFonts w:ascii="黑体" w:eastAsia="黑体" w:hAnsi="黑体"/>
                <w:b/>
                <w:sz w:val="24"/>
                <w:szCs w:val="28"/>
              </w:rPr>
            </w:pPr>
            <w:r>
              <w:rPr>
                <w:rFonts w:ascii="黑体" w:eastAsia="黑体" w:hAnsi="黑体" w:hint="eastAsia"/>
                <w:b/>
                <w:sz w:val="24"/>
                <w:szCs w:val="28"/>
              </w:rPr>
              <w:t>场地使用须知</w:t>
            </w:r>
            <w:r>
              <w:rPr>
                <w:rFonts w:ascii="黑体" w:eastAsia="黑体" w:hAnsi="黑体" w:hint="eastAsia"/>
                <w:b/>
                <w:color w:val="AEAAAA" w:themeColor="background2" w:themeShade="BF"/>
                <w:szCs w:val="13"/>
              </w:rPr>
              <w:t>（签署申请表视同同意遵守须知内容）</w:t>
            </w:r>
          </w:p>
          <w:p w:rsidR="005C6C57" w:rsidRDefault="005C6C57">
            <w:pPr>
              <w:spacing w:line="320" w:lineRule="exact"/>
              <w:rPr>
                <w:sz w:val="24"/>
                <w:szCs w:val="28"/>
              </w:rPr>
            </w:pPr>
          </w:p>
          <w:p w:rsidR="005C6C57" w:rsidRDefault="00127F2C">
            <w:pPr>
              <w:numPr>
                <w:ilvl w:val="0"/>
                <w:numId w:val="1"/>
              </w:numPr>
              <w:spacing w:line="320" w:lineRule="exact"/>
              <w:ind w:firstLineChars="200" w:firstLine="480"/>
              <w:rPr>
                <w:rFonts w:ascii="仿宋" w:eastAsia="仿宋" w:hAnsi="仿宋"/>
                <w:sz w:val="24"/>
                <w:szCs w:val="28"/>
              </w:rPr>
            </w:pPr>
            <w:r>
              <w:rPr>
                <w:rFonts w:ascii="仿宋" w:eastAsia="仿宋" w:hAnsi="仿宋" w:hint="eastAsia"/>
                <w:sz w:val="24"/>
                <w:szCs w:val="28"/>
              </w:rPr>
              <w:t>申请方应自行负责展览搭建、安装、拆卸、搬迁及善后等工作。申请方所有展览和设备安装工作必须符合国家有关安全、消防及环保的规定。在施工时务必采取有效措施避免噪音、粉尘、建筑垃圾等污染，及时清理因施工产生的垃圾。申请方确保整个施工过程和展览过程不得影响图书馆的日常工作及读者活动。申请方进行上述活动时，应按图书馆指定时间段开展工作，应遵守图书馆的规章制度并听从图书馆人员的安排及指导。</w:t>
            </w:r>
          </w:p>
          <w:p w:rsidR="005C6C57" w:rsidRDefault="00127F2C">
            <w:pPr>
              <w:numPr>
                <w:ilvl w:val="0"/>
                <w:numId w:val="1"/>
              </w:numPr>
              <w:spacing w:line="320" w:lineRule="exact"/>
              <w:ind w:firstLineChars="200" w:firstLine="480"/>
              <w:rPr>
                <w:rFonts w:ascii="仿宋" w:eastAsia="仿宋" w:hAnsi="仿宋"/>
                <w:sz w:val="24"/>
                <w:szCs w:val="28"/>
              </w:rPr>
            </w:pPr>
            <w:r>
              <w:rPr>
                <w:rFonts w:ascii="仿宋" w:eastAsia="仿宋" w:hAnsi="仿宋" w:hint="eastAsia"/>
                <w:sz w:val="24"/>
                <w:szCs w:val="28"/>
              </w:rPr>
              <w:t>申请方不得对图书馆区域的形象、布局、建筑结构、基础设施设备等进行任何形式的变动和修改。申请方应在布置现场前一周向图书馆提出申请并办理相应手续。如需在该场地内使用图书馆其他设备应提前申请，活动结束后申请方应将所有使用物品按原状归还图书馆。如出现使用物品及场地损坏，申请方应承担赔偿责任，向图书馆照价赔偿。</w:t>
            </w:r>
          </w:p>
          <w:p w:rsidR="005C6C57" w:rsidRDefault="00127F2C">
            <w:pPr>
              <w:numPr>
                <w:ilvl w:val="0"/>
                <w:numId w:val="1"/>
              </w:numPr>
              <w:spacing w:line="320" w:lineRule="exact"/>
              <w:ind w:firstLineChars="200" w:firstLine="480"/>
              <w:rPr>
                <w:rFonts w:ascii="仿宋" w:eastAsia="仿宋" w:hAnsi="仿宋"/>
                <w:sz w:val="24"/>
                <w:szCs w:val="28"/>
              </w:rPr>
            </w:pPr>
            <w:r>
              <w:rPr>
                <w:rFonts w:ascii="仿宋" w:eastAsia="仿宋" w:hAnsi="仿宋" w:hint="eastAsia"/>
                <w:sz w:val="24"/>
                <w:szCs w:val="28"/>
              </w:rPr>
              <w:t>申请方保证下列物品严禁进入图书馆场地：</w:t>
            </w:r>
          </w:p>
          <w:p w:rsidR="005C6C57" w:rsidRDefault="00127F2C">
            <w:pPr>
              <w:numPr>
                <w:ilvl w:val="0"/>
                <w:numId w:val="2"/>
              </w:numPr>
              <w:spacing w:line="320" w:lineRule="exact"/>
              <w:ind w:firstLineChars="200" w:firstLine="480"/>
              <w:rPr>
                <w:rFonts w:ascii="仿宋" w:eastAsia="仿宋" w:hAnsi="仿宋"/>
                <w:sz w:val="24"/>
                <w:szCs w:val="28"/>
              </w:rPr>
            </w:pPr>
            <w:r>
              <w:rPr>
                <w:rFonts w:ascii="仿宋" w:eastAsia="仿宋" w:hAnsi="仿宋" w:hint="eastAsia"/>
                <w:sz w:val="24"/>
                <w:szCs w:val="28"/>
              </w:rPr>
              <w:t>国家规定的所有危险易燃易爆品。</w:t>
            </w:r>
          </w:p>
          <w:p w:rsidR="005C6C57" w:rsidRDefault="00127F2C">
            <w:pPr>
              <w:numPr>
                <w:ilvl w:val="0"/>
                <w:numId w:val="2"/>
              </w:numPr>
              <w:spacing w:line="320" w:lineRule="exact"/>
              <w:ind w:firstLineChars="200" w:firstLine="480"/>
              <w:rPr>
                <w:rFonts w:ascii="仿宋" w:eastAsia="仿宋" w:hAnsi="仿宋"/>
                <w:sz w:val="24"/>
                <w:szCs w:val="28"/>
              </w:rPr>
            </w:pPr>
            <w:r>
              <w:rPr>
                <w:rFonts w:ascii="仿宋" w:eastAsia="仿宋" w:hAnsi="仿宋" w:hint="eastAsia"/>
                <w:sz w:val="24"/>
                <w:szCs w:val="28"/>
              </w:rPr>
              <w:lastRenderedPageBreak/>
              <w:t>未经海关同意的进口的物品。</w:t>
            </w:r>
          </w:p>
          <w:p w:rsidR="005C6C57" w:rsidRDefault="00127F2C">
            <w:pPr>
              <w:numPr>
                <w:ilvl w:val="0"/>
                <w:numId w:val="2"/>
              </w:numPr>
              <w:spacing w:line="320" w:lineRule="exact"/>
              <w:ind w:firstLineChars="200" w:firstLine="480"/>
              <w:rPr>
                <w:rFonts w:ascii="仿宋" w:eastAsia="仿宋" w:hAnsi="仿宋"/>
                <w:sz w:val="24"/>
                <w:szCs w:val="28"/>
              </w:rPr>
            </w:pPr>
            <w:r>
              <w:rPr>
                <w:rFonts w:ascii="仿宋" w:eastAsia="仿宋" w:hAnsi="仿宋" w:hint="eastAsia"/>
                <w:sz w:val="24"/>
                <w:szCs w:val="28"/>
              </w:rPr>
              <w:t>其他任何影响图书馆正常运作或被有关部门禁止的物品。</w:t>
            </w:r>
          </w:p>
          <w:p w:rsidR="005C6C57" w:rsidRDefault="00127F2C">
            <w:pPr>
              <w:numPr>
                <w:ilvl w:val="0"/>
                <w:numId w:val="1"/>
              </w:numPr>
              <w:spacing w:line="320" w:lineRule="exact"/>
              <w:ind w:firstLineChars="200" w:firstLine="480"/>
              <w:rPr>
                <w:rFonts w:ascii="仿宋" w:eastAsia="仿宋" w:hAnsi="仿宋"/>
                <w:sz w:val="24"/>
                <w:szCs w:val="28"/>
              </w:rPr>
            </w:pPr>
            <w:r>
              <w:rPr>
                <w:rFonts w:ascii="仿宋" w:eastAsia="仿宋" w:hAnsi="仿宋" w:hint="eastAsia"/>
                <w:sz w:val="24"/>
                <w:szCs w:val="28"/>
              </w:rPr>
              <w:t>申请方保证使用图书馆场地所进行的一切活动合法且不会侵犯任何第三方合法权益，若由此导致纠纷，则责任和法律后果由申请方全部承担，若由此导致图书馆损失，申请方还应承担赔偿责任。</w:t>
            </w:r>
          </w:p>
          <w:p w:rsidR="005C6C57" w:rsidRDefault="00127F2C">
            <w:pPr>
              <w:numPr>
                <w:ilvl w:val="0"/>
                <w:numId w:val="1"/>
              </w:numPr>
              <w:spacing w:line="320" w:lineRule="exact"/>
              <w:ind w:firstLineChars="200" w:firstLine="480"/>
              <w:rPr>
                <w:rFonts w:ascii="仿宋" w:eastAsia="仿宋" w:hAnsi="仿宋"/>
                <w:sz w:val="24"/>
                <w:szCs w:val="28"/>
              </w:rPr>
            </w:pPr>
            <w:r>
              <w:rPr>
                <w:rFonts w:ascii="仿宋" w:eastAsia="仿宋" w:hAnsi="仿宋" w:hint="eastAsia"/>
                <w:sz w:val="24"/>
                <w:szCs w:val="28"/>
              </w:rPr>
              <w:t>如在展览期内出现因申请方原因造成图书馆场地设施损坏、发生事故等严重违反场地使用规定的情况，图书馆有权中止展览及要求申请方对场地、设施恢复原状，赔偿给图书馆造成的损失。</w:t>
            </w:r>
          </w:p>
          <w:p w:rsidR="005C6C57" w:rsidRDefault="00127F2C">
            <w:pPr>
              <w:pStyle w:val="a9"/>
              <w:numPr>
                <w:ilvl w:val="0"/>
                <w:numId w:val="1"/>
              </w:numPr>
              <w:spacing w:line="320" w:lineRule="exact"/>
              <w:ind w:firstLineChars="0"/>
              <w:rPr>
                <w:rFonts w:ascii="仿宋" w:eastAsia="仿宋" w:hAnsi="仿宋"/>
                <w:sz w:val="24"/>
                <w:szCs w:val="28"/>
              </w:rPr>
            </w:pPr>
            <w:r>
              <w:rPr>
                <w:rFonts w:ascii="仿宋" w:eastAsia="仿宋" w:hAnsi="仿宋" w:hint="eastAsia"/>
                <w:sz w:val="24"/>
                <w:szCs w:val="28"/>
              </w:rPr>
              <w:t>遵守场地使用时间，活动结束需带走一切与活动相关的物品及垃圾，并将场地恢复至使用前的状态。</w:t>
            </w:r>
          </w:p>
          <w:p w:rsidR="005C6C57" w:rsidRDefault="00127F2C">
            <w:pPr>
              <w:pStyle w:val="a9"/>
              <w:numPr>
                <w:ilvl w:val="0"/>
                <w:numId w:val="1"/>
              </w:numPr>
              <w:spacing w:line="320" w:lineRule="exact"/>
              <w:ind w:firstLineChars="0"/>
              <w:rPr>
                <w:rFonts w:ascii="仿宋" w:eastAsia="仿宋" w:hAnsi="仿宋"/>
                <w:sz w:val="24"/>
                <w:szCs w:val="28"/>
              </w:rPr>
            </w:pPr>
            <w:r>
              <w:rPr>
                <w:rFonts w:ascii="仿宋" w:eastAsia="仿宋" w:hAnsi="仿宋" w:hint="eastAsia"/>
                <w:sz w:val="24"/>
                <w:szCs w:val="28"/>
              </w:rPr>
              <w:t>图书馆仅提供展览场地，活动内容与版权问题需由申请方所属单位主要负责人审核把关并签字，线上线下若出现侵权和不法内容，均由申请方所属单位全权负责。</w:t>
            </w:r>
          </w:p>
          <w:p w:rsidR="005C6C57" w:rsidRDefault="00127F2C">
            <w:pPr>
              <w:pStyle w:val="a9"/>
              <w:numPr>
                <w:ilvl w:val="0"/>
                <w:numId w:val="1"/>
              </w:numPr>
              <w:spacing w:line="320" w:lineRule="exact"/>
              <w:ind w:firstLineChars="0"/>
              <w:rPr>
                <w:rFonts w:ascii="仿宋" w:eastAsia="仿宋" w:hAnsi="仿宋"/>
                <w:sz w:val="24"/>
                <w:szCs w:val="28"/>
              </w:rPr>
            </w:pPr>
            <w:r>
              <w:rPr>
                <w:rFonts w:ascii="仿宋" w:eastAsia="仿宋" w:hAnsi="仿宋" w:hint="eastAsia"/>
                <w:sz w:val="24"/>
                <w:szCs w:val="28"/>
              </w:rPr>
              <w:t>展览场地仅接受校内单位组织的教学科研、学术研究相关活动，不提供培训类活动服务。</w:t>
            </w:r>
          </w:p>
          <w:p w:rsidR="005C6C57" w:rsidRDefault="00127F2C">
            <w:pPr>
              <w:pStyle w:val="a9"/>
              <w:numPr>
                <w:ilvl w:val="0"/>
                <w:numId w:val="1"/>
              </w:numPr>
              <w:spacing w:line="320" w:lineRule="exact"/>
              <w:ind w:firstLineChars="0"/>
              <w:rPr>
                <w:rFonts w:ascii="仿宋" w:eastAsia="仿宋" w:hAnsi="仿宋"/>
                <w:sz w:val="24"/>
              </w:rPr>
            </w:pPr>
            <w:r>
              <w:rPr>
                <w:rFonts w:ascii="仿宋" w:eastAsia="仿宋" w:hAnsi="仿宋" w:hint="eastAsia"/>
                <w:sz w:val="24"/>
                <w:szCs w:val="28"/>
              </w:rPr>
              <w:t>申请方须提前一周将电子版《图书馆展览场地使用申请表》发送至邮箱：</w:t>
            </w:r>
            <w:hyperlink r:id="rId8" w:history="1">
              <w:r w:rsidR="000E3363" w:rsidRPr="002A674D">
                <w:rPr>
                  <w:rFonts w:ascii="仿宋" w:eastAsia="仿宋" w:hAnsi="仿宋" w:hint="eastAsia"/>
                  <w:sz w:val="24"/>
                </w:rPr>
                <w:t>tsg@ruc.edu.cn，纸质版申请表经单位负责人</w:t>
              </w:r>
              <w:r w:rsidR="000E3363" w:rsidRPr="002A674D">
                <w:rPr>
                  <w:rFonts w:ascii="仿宋" w:eastAsia="仿宋" w:hAnsi="仿宋"/>
                  <w:sz w:val="24"/>
                </w:rPr>
                <w:t>签字盖章后</w:t>
              </w:r>
              <w:r w:rsidR="000E3363" w:rsidRPr="002A674D">
                <w:rPr>
                  <w:rFonts w:ascii="仿宋" w:eastAsia="仿宋" w:hAnsi="仿宋" w:hint="eastAsia"/>
                  <w:sz w:val="24"/>
                </w:rPr>
                <w:t>请提交至图书馆4</w:t>
              </w:r>
              <w:r w:rsidR="000E3363" w:rsidRPr="002A674D">
                <w:rPr>
                  <w:rFonts w:ascii="仿宋" w:eastAsia="仿宋" w:hAnsi="仿宋"/>
                  <w:sz w:val="24"/>
                </w:rPr>
                <w:t>07</w:t>
              </w:r>
            </w:hyperlink>
            <w:r>
              <w:rPr>
                <w:rFonts w:ascii="仿宋" w:eastAsia="仿宋" w:hAnsi="仿宋" w:hint="eastAsia"/>
                <w:sz w:val="24"/>
              </w:rPr>
              <w:t>办公室。图书馆联系电话：6</w:t>
            </w:r>
            <w:r>
              <w:rPr>
                <w:rFonts w:ascii="仿宋" w:eastAsia="仿宋" w:hAnsi="仿宋"/>
                <w:sz w:val="24"/>
              </w:rPr>
              <w:t>2514996</w:t>
            </w:r>
            <w:r>
              <w:rPr>
                <w:rFonts w:ascii="仿宋" w:eastAsia="仿宋" w:hAnsi="仿宋" w:hint="eastAsia"/>
                <w:sz w:val="24"/>
              </w:rPr>
              <w:t>。</w:t>
            </w:r>
          </w:p>
          <w:p w:rsidR="005C6C57" w:rsidRDefault="005C6C57">
            <w:pPr>
              <w:pStyle w:val="a9"/>
              <w:spacing w:line="320" w:lineRule="exact"/>
              <w:ind w:left="840" w:firstLineChars="0" w:hanging="420"/>
              <w:rPr>
                <w:sz w:val="24"/>
                <w:szCs w:val="28"/>
              </w:rPr>
            </w:pPr>
          </w:p>
        </w:tc>
      </w:tr>
    </w:tbl>
    <w:p w:rsidR="005C6C57" w:rsidRDefault="005C6C57">
      <w:pPr>
        <w:jc w:val="left"/>
        <w:rPr>
          <w:sz w:val="24"/>
          <w:szCs w:val="28"/>
          <w:u w:val="single"/>
        </w:rPr>
      </w:pPr>
    </w:p>
    <w:sectPr w:rsidR="005C6C57">
      <w:footerReference w:type="default" r:id="rId9"/>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B2E" w:rsidRDefault="00837B2E"/>
  </w:endnote>
  <w:endnote w:type="continuationSeparator" w:id="0">
    <w:p w:rsidR="00837B2E" w:rsidRDefault="00837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57" w:rsidRDefault="00127F2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C6C57" w:rsidRDefault="00127F2C">
                          <w:pPr>
                            <w:pStyle w:val="a3"/>
                          </w:pPr>
                          <w:r>
                            <w:fldChar w:fldCharType="begin"/>
                          </w:r>
                          <w:r>
                            <w:instrText xml:space="preserve"> PAGE  \* MERGEFORMAT </w:instrText>
                          </w:r>
                          <w:r>
                            <w:fldChar w:fldCharType="separate"/>
                          </w:r>
                          <w:r w:rsidR="00B9648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5C6C57" w:rsidRDefault="00127F2C">
                    <w:pPr>
                      <w:pStyle w:val="a3"/>
                    </w:pPr>
                    <w:r>
                      <w:fldChar w:fldCharType="begin"/>
                    </w:r>
                    <w:r>
                      <w:instrText xml:space="preserve"> PAGE  \* MERGEFORMAT </w:instrText>
                    </w:r>
                    <w:r>
                      <w:fldChar w:fldCharType="separate"/>
                    </w:r>
                    <w:r w:rsidR="00B9648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B2E" w:rsidRDefault="00837B2E"/>
  </w:footnote>
  <w:footnote w:type="continuationSeparator" w:id="0">
    <w:p w:rsidR="00837B2E" w:rsidRDefault="00837B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09B5B"/>
    <w:multiLevelType w:val="multilevel"/>
    <w:tmpl w:val="56F09B5B"/>
    <w:lvl w:ilvl="0">
      <w:start w:val="1"/>
      <w:numFmt w:val="decimal"/>
      <w:suff w:val="nothing"/>
      <w:lvlText w:val="%1、"/>
      <w:lvlJc w:val="left"/>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6F09C35"/>
    <w:multiLevelType w:val="singleLevel"/>
    <w:tmpl w:val="56F09C35"/>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mYTkwZTQ2ZTI3ZGRhZTNiMjNhY2E4NjdhNzU1MDgifQ=="/>
  </w:docVars>
  <w:rsids>
    <w:rsidRoot w:val="001364D2"/>
    <w:rsid w:val="000E3363"/>
    <w:rsid w:val="00127F2C"/>
    <w:rsid w:val="001364D2"/>
    <w:rsid w:val="001739AE"/>
    <w:rsid w:val="00192A03"/>
    <w:rsid w:val="00210622"/>
    <w:rsid w:val="002863F4"/>
    <w:rsid w:val="002A674D"/>
    <w:rsid w:val="002B3D0D"/>
    <w:rsid w:val="002C4C7E"/>
    <w:rsid w:val="003749C0"/>
    <w:rsid w:val="00385F14"/>
    <w:rsid w:val="003F0BDC"/>
    <w:rsid w:val="004539F6"/>
    <w:rsid w:val="00497DDF"/>
    <w:rsid w:val="00511D0C"/>
    <w:rsid w:val="00557389"/>
    <w:rsid w:val="005C6C57"/>
    <w:rsid w:val="0066138A"/>
    <w:rsid w:val="0066210F"/>
    <w:rsid w:val="00713E11"/>
    <w:rsid w:val="00740A2A"/>
    <w:rsid w:val="00755668"/>
    <w:rsid w:val="00766CC0"/>
    <w:rsid w:val="007A6F35"/>
    <w:rsid w:val="00837B2E"/>
    <w:rsid w:val="00885B86"/>
    <w:rsid w:val="008D65C7"/>
    <w:rsid w:val="008F7B1E"/>
    <w:rsid w:val="00932827"/>
    <w:rsid w:val="009C2C9D"/>
    <w:rsid w:val="00A77472"/>
    <w:rsid w:val="00A9256C"/>
    <w:rsid w:val="00AB5507"/>
    <w:rsid w:val="00AF10CC"/>
    <w:rsid w:val="00B96489"/>
    <w:rsid w:val="00C658A0"/>
    <w:rsid w:val="00EC35D7"/>
    <w:rsid w:val="00EF6272"/>
    <w:rsid w:val="00EF6F24"/>
    <w:rsid w:val="00F27A88"/>
    <w:rsid w:val="00F4411A"/>
    <w:rsid w:val="00FC28E3"/>
    <w:rsid w:val="09940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DF8D75-5B13-4CCE-B5CE-D841BEF6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themeColor="hyperlink"/>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sg@ruc.edu.cn&#65292;&#32440;&#36136;&#29256;&#30003;&#35831;&#34920;&#32463;&#21333;&#20301;&#36127;&#36131;&#20154;&#31614;&#23383;&#30422;&#31456;&#21518;&#35831;&#25552;&#20132;&#33267;&#22270;&#20070;&#39302;4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lenovo</cp:lastModifiedBy>
  <cp:revision>2</cp:revision>
  <dcterms:created xsi:type="dcterms:W3CDTF">2024-12-10T03:13:00Z</dcterms:created>
  <dcterms:modified xsi:type="dcterms:W3CDTF">2024-12-10T03:13:00Z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FE3A78675CEC42BF80A1AA272780C42E_12</vt:lpwstr>
  </property>
</Properties>
</file>